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CF" w:rsidRDefault="00A46ECF" w:rsidP="00FF12FC">
      <w:pPr>
        <w:spacing w:after="0" w:line="240" w:lineRule="auto"/>
        <w:jc w:val="center"/>
      </w:pPr>
      <w:bookmarkStart w:id="0" w:name="_GoBack"/>
      <w:bookmarkEnd w:id="0"/>
    </w:p>
    <w:p w:rsidR="00A46ECF" w:rsidRDefault="00A46ECF" w:rsidP="00FF12FC">
      <w:pPr>
        <w:spacing w:after="0" w:line="240" w:lineRule="auto"/>
        <w:jc w:val="center"/>
      </w:pPr>
    </w:p>
    <w:p w:rsidR="00A46ECF" w:rsidRPr="00F60020" w:rsidRDefault="00F60020" w:rsidP="00F60020">
      <w:pPr>
        <w:spacing w:after="0" w:line="240" w:lineRule="auto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 xml:space="preserve">          </w:t>
      </w:r>
      <w:r w:rsidRPr="00F60020">
        <w:rPr>
          <w:b/>
          <w:spacing w:val="100"/>
          <w:sz w:val="28"/>
          <w:szCs w:val="28"/>
        </w:rPr>
        <w:t xml:space="preserve">PROPUESTA FEDEUNEP </w:t>
      </w:r>
    </w:p>
    <w:p w:rsidR="00390835" w:rsidRDefault="00390835" w:rsidP="00A46ECF">
      <w:pPr>
        <w:spacing w:after="0" w:line="240" w:lineRule="auto"/>
      </w:pPr>
    </w:p>
    <w:p w:rsidR="00204BB9" w:rsidRPr="001A15B6" w:rsidRDefault="00FF12FC" w:rsidP="00FF12FC">
      <w:pPr>
        <w:spacing w:after="0" w:line="240" w:lineRule="auto"/>
        <w:jc w:val="center"/>
        <w:rPr>
          <w:b/>
        </w:rPr>
      </w:pPr>
      <w:r w:rsidRPr="001A15B6">
        <w:rPr>
          <w:b/>
        </w:rPr>
        <w:t>TABLA 1</w:t>
      </w:r>
    </w:p>
    <w:p w:rsidR="00FF12FC" w:rsidRPr="001A15B6" w:rsidRDefault="00FF12FC" w:rsidP="00FF12FC">
      <w:pPr>
        <w:spacing w:after="0" w:line="240" w:lineRule="auto"/>
        <w:jc w:val="center"/>
        <w:rPr>
          <w:b/>
        </w:rPr>
      </w:pPr>
      <w:r w:rsidRPr="001A15B6">
        <w:rPr>
          <w:b/>
        </w:rPr>
        <w:t>SISTEMA REMUNERACION FUNCIONARIOS</w:t>
      </w:r>
      <w:r w:rsidR="00A46ECF" w:rsidRPr="001A15B6">
        <w:rPr>
          <w:b/>
        </w:rPr>
        <w:t xml:space="preserve"> Y FUNCIONARIAS</w:t>
      </w:r>
      <w:r w:rsidRPr="001A15B6">
        <w:rPr>
          <w:b/>
        </w:rPr>
        <w:t xml:space="preserve"> ADMINISTRACION PÚBLICA</w:t>
      </w:r>
      <w:r w:rsidR="00A46ECF" w:rsidRPr="001A15B6">
        <w:rPr>
          <w:b/>
        </w:rPr>
        <w:t xml:space="preserve"> NACIONAL</w:t>
      </w:r>
    </w:p>
    <w:p w:rsidR="00FF12FC" w:rsidRDefault="00FF12FC" w:rsidP="00FF12FC">
      <w:pPr>
        <w:spacing w:after="0" w:line="240" w:lineRule="auto"/>
        <w:jc w:val="center"/>
      </w:pPr>
      <w:r w:rsidRPr="001A15B6">
        <w:rPr>
          <w:b/>
        </w:rPr>
        <w:t>ESTIMACION BASADA EN DICOM BsS/Dólar= 5.200</w:t>
      </w:r>
      <w:r>
        <w:t xml:space="preserve">  </w:t>
      </w:r>
    </w:p>
    <w:p w:rsidR="00FF12FC" w:rsidRDefault="00FF12FC" w:rsidP="00FF12FC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693"/>
      </w:tblGrid>
      <w:tr w:rsidR="00FF12FC" w:rsidTr="00B66A51">
        <w:tc>
          <w:tcPr>
            <w:tcW w:w="2518" w:type="dxa"/>
            <w:shd w:val="clear" w:color="auto" w:fill="FFC000"/>
          </w:tcPr>
          <w:p w:rsidR="00FF12FC" w:rsidRPr="001A15B6" w:rsidRDefault="00567FB2" w:rsidP="00FF12FC">
            <w:pPr>
              <w:jc w:val="center"/>
              <w:rPr>
                <w:b/>
              </w:rPr>
            </w:pPr>
            <w:r w:rsidRPr="001A15B6">
              <w:rPr>
                <w:b/>
              </w:rPr>
              <w:t>GRUPOS O CLASES CARGO</w:t>
            </w:r>
          </w:p>
        </w:tc>
        <w:tc>
          <w:tcPr>
            <w:tcW w:w="2268" w:type="dxa"/>
            <w:shd w:val="clear" w:color="auto" w:fill="FFC000"/>
          </w:tcPr>
          <w:p w:rsidR="00FF12FC" w:rsidRPr="001A15B6" w:rsidRDefault="00A46ECF" w:rsidP="00FF12FC">
            <w:pPr>
              <w:jc w:val="center"/>
              <w:rPr>
                <w:b/>
                <w:sz w:val="20"/>
                <w:szCs w:val="20"/>
              </w:rPr>
            </w:pPr>
            <w:r w:rsidRPr="001A15B6">
              <w:rPr>
                <w:b/>
                <w:sz w:val="20"/>
                <w:szCs w:val="20"/>
              </w:rPr>
              <w:t xml:space="preserve">AUMENTO DEL </w:t>
            </w:r>
            <w:r w:rsidR="00567FB2" w:rsidRPr="001A15B6">
              <w:rPr>
                <w:b/>
                <w:sz w:val="20"/>
                <w:szCs w:val="20"/>
              </w:rPr>
              <w:t xml:space="preserve"> GOBIERNO</w:t>
            </w:r>
          </w:p>
        </w:tc>
        <w:tc>
          <w:tcPr>
            <w:tcW w:w="2268" w:type="dxa"/>
            <w:shd w:val="clear" w:color="auto" w:fill="FFC000"/>
          </w:tcPr>
          <w:p w:rsidR="00FF12FC" w:rsidRPr="001A15B6" w:rsidRDefault="00567FB2" w:rsidP="00FF12FC">
            <w:pPr>
              <w:jc w:val="center"/>
              <w:rPr>
                <w:b/>
              </w:rPr>
            </w:pPr>
            <w:r w:rsidRPr="001A15B6">
              <w:rPr>
                <w:b/>
              </w:rPr>
              <w:t xml:space="preserve">PROPUESTA </w:t>
            </w:r>
            <w:r w:rsidR="00B66A51" w:rsidRPr="001A15B6">
              <w:rPr>
                <w:b/>
              </w:rPr>
              <w:t xml:space="preserve">DE </w:t>
            </w:r>
            <w:r w:rsidRPr="001A15B6">
              <w:rPr>
                <w:b/>
              </w:rPr>
              <w:t>FEDEUNEP</w:t>
            </w:r>
            <w:r w:rsidR="00B66A51" w:rsidRPr="001A15B6">
              <w:rPr>
                <w:b/>
              </w:rPr>
              <w:t xml:space="preserve"> EN BS.S</w:t>
            </w:r>
          </w:p>
        </w:tc>
        <w:tc>
          <w:tcPr>
            <w:tcW w:w="2693" w:type="dxa"/>
            <w:shd w:val="clear" w:color="auto" w:fill="FFC000"/>
          </w:tcPr>
          <w:p w:rsidR="00FF12FC" w:rsidRPr="001A15B6" w:rsidRDefault="00B66A51" w:rsidP="00FF12FC">
            <w:pPr>
              <w:jc w:val="center"/>
              <w:rPr>
                <w:b/>
              </w:rPr>
            </w:pPr>
            <w:r w:rsidRPr="001A15B6">
              <w:rPr>
                <w:b/>
              </w:rPr>
              <w:t xml:space="preserve">PROPUESTA </w:t>
            </w:r>
            <w:r w:rsidR="00567FB2" w:rsidRPr="001A15B6">
              <w:rPr>
                <w:b/>
              </w:rPr>
              <w:t>EQUIVALENTE EN DÓLAR</w:t>
            </w:r>
            <w:r w:rsidRPr="001A15B6">
              <w:rPr>
                <w:b/>
              </w:rPr>
              <w:t xml:space="preserve"> $</w:t>
            </w:r>
          </w:p>
        </w:tc>
      </w:tr>
      <w:tr w:rsidR="00567FB2" w:rsidTr="00A46ECF">
        <w:tc>
          <w:tcPr>
            <w:tcW w:w="9747" w:type="dxa"/>
            <w:gridSpan w:val="4"/>
          </w:tcPr>
          <w:p w:rsidR="00567FB2" w:rsidRPr="00A46ECF" w:rsidRDefault="00567FB2" w:rsidP="00FF12FC">
            <w:pPr>
              <w:jc w:val="center"/>
              <w:rPr>
                <w:b/>
              </w:rPr>
            </w:pPr>
            <w:r w:rsidRPr="00A46ECF">
              <w:rPr>
                <w:b/>
              </w:rPr>
              <w:t>PERSONAL ADMINISTRATIVO BACHILLERES</w:t>
            </w:r>
          </w:p>
        </w:tc>
      </w:tr>
      <w:tr w:rsidR="00FF12FC" w:rsidTr="00B66A51">
        <w:tc>
          <w:tcPr>
            <w:tcW w:w="2518" w:type="dxa"/>
          </w:tcPr>
          <w:p w:rsidR="00FF12FC" w:rsidRPr="00B66A51" w:rsidRDefault="00567FB2" w:rsidP="00FF12FC">
            <w:pPr>
              <w:jc w:val="center"/>
              <w:rPr>
                <w:b/>
              </w:rPr>
            </w:pPr>
            <w:r w:rsidRPr="00B66A51">
              <w:rPr>
                <w:b/>
              </w:rPr>
              <w:t>B</w:t>
            </w:r>
            <w:r w:rsidR="00B66A51" w:rsidRPr="00B66A51">
              <w:rPr>
                <w:b/>
              </w:rPr>
              <w:t>ACHILLER</w:t>
            </w:r>
            <w:r w:rsidRPr="00B66A51">
              <w:rPr>
                <w:b/>
              </w:rPr>
              <w:t>I</w:t>
            </w:r>
          </w:p>
        </w:tc>
        <w:tc>
          <w:tcPr>
            <w:tcW w:w="2268" w:type="dxa"/>
          </w:tcPr>
          <w:p w:rsidR="00FF12FC" w:rsidRPr="00B66A51" w:rsidRDefault="00567FB2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40.000</w:t>
            </w:r>
          </w:p>
        </w:tc>
        <w:tc>
          <w:tcPr>
            <w:tcW w:w="2268" w:type="dxa"/>
          </w:tcPr>
          <w:p w:rsidR="00FF12FC" w:rsidRPr="00B66A51" w:rsidRDefault="00567FB2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200.000</w:t>
            </w:r>
          </w:p>
        </w:tc>
        <w:tc>
          <w:tcPr>
            <w:tcW w:w="2693" w:type="dxa"/>
          </w:tcPr>
          <w:p w:rsidR="00FF12FC" w:rsidRPr="00B66A51" w:rsidRDefault="00A46ECF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38,46</w:t>
            </w:r>
          </w:p>
        </w:tc>
      </w:tr>
      <w:tr w:rsidR="00FF12FC" w:rsidTr="00B66A51">
        <w:tc>
          <w:tcPr>
            <w:tcW w:w="2518" w:type="dxa"/>
          </w:tcPr>
          <w:p w:rsidR="00FF12FC" w:rsidRPr="00B66A51" w:rsidRDefault="00567FB2" w:rsidP="00FF12FC">
            <w:pPr>
              <w:jc w:val="center"/>
              <w:rPr>
                <w:b/>
              </w:rPr>
            </w:pPr>
            <w:r w:rsidRPr="00B66A51">
              <w:rPr>
                <w:b/>
              </w:rPr>
              <w:t>B</w:t>
            </w:r>
            <w:r w:rsidR="00B66A51" w:rsidRPr="00B66A51">
              <w:rPr>
                <w:b/>
              </w:rPr>
              <w:t xml:space="preserve">ACHILLER </w:t>
            </w:r>
            <w:r w:rsidRPr="00B66A51">
              <w:rPr>
                <w:b/>
              </w:rPr>
              <w:t>II</w:t>
            </w:r>
          </w:p>
        </w:tc>
        <w:tc>
          <w:tcPr>
            <w:tcW w:w="2268" w:type="dxa"/>
          </w:tcPr>
          <w:p w:rsidR="00FF12FC" w:rsidRPr="00B66A51" w:rsidRDefault="00567FB2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44.800</w:t>
            </w:r>
          </w:p>
        </w:tc>
        <w:tc>
          <w:tcPr>
            <w:tcW w:w="2268" w:type="dxa"/>
          </w:tcPr>
          <w:p w:rsidR="00FF12FC" w:rsidRPr="00B66A51" w:rsidRDefault="00567FB2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224.000</w:t>
            </w:r>
          </w:p>
        </w:tc>
        <w:tc>
          <w:tcPr>
            <w:tcW w:w="2693" w:type="dxa"/>
          </w:tcPr>
          <w:p w:rsidR="00FF12FC" w:rsidRPr="00B66A51" w:rsidRDefault="00A46ECF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43.07</w:t>
            </w:r>
          </w:p>
        </w:tc>
      </w:tr>
      <w:tr w:rsidR="00FF12FC" w:rsidTr="00B66A51">
        <w:tc>
          <w:tcPr>
            <w:tcW w:w="2518" w:type="dxa"/>
          </w:tcPr>
          <w:p w:rsidR="00FF12FC" w:rsidRPr="00B66A51" w:rsidRDefault="00567FB2" w:rsidP="00FF12FC">
            <w:pPr>
              <w:jc w:val="center"/>
              <w:rPr>
                <w:b/>
              </w:rPr>
            </w:pPr>
            <w:r w:rsidRPr="00B66A51">
              <w:rPr>
                <w:b/>
              </w:rPr>
              <w:t>B</w:t>
            </w:r>
            <w:r w:rsidR="00B66A51" w:rsidRPr="00B66A51">
              <w:rPr>
                <w:b/>
              </w:rPr>
              <w:t xml:space="preserve">ACHILLER </w:t>
            </w:r>
            <w:r w:rsidRPr="00B66A51">
              <w:rPr>
                <w:b/>
              </w:rPr>
              <w:t>III</w:t>
            </w:r>
          </w:p>
        </w:tc>
        <w:tc>
          <w:tcPr>
            <w:tcW w:w="2268" w:type="dxa"/>
          </w:tcPr>
          <w:p w:rsidR="00FF12FC" w:rsidRPr="00B66A51" w:rsidRDefault="00567FB2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49.600</w:t>
            </w:r>
          </w:p>
        </w:tc>
        <w:tc>
          <w:tcPr>
            <w:tcW w:w="2268" w:type="dxa"/>
          </w:tcPr>
          <w:p w:rsidR="00FF12FC" w:rsidRPr="00B66A51" w:rsidRDefault="00567FB2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248.000</w:t>
            </w:r>
          </w:p>
        </w:tc>
        <w:tc>
          <w:tcPr>
            <w:tcW w:w="2693" w:type="dxa"/>
          </w:tcPr>
          <w:p w:rsidR="00FF12FC" w:rsidRPr="00B66A51" w:rsidRDefault="00A46ECF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47,69</w:t>
            </w:r>
          </w:p>
        </w:tc>
      </w:tr>
      <w:tr w:rsidR="00567FB2" w:rsidTr="00A46ECF">
        <w:tc>
          <w:tcPr>
            <w:tcW w:w="9747" w:type="dxa"/>
            <w:gridSpan w:val="4"/>
          </w:tcPr>
          <w:p w:rsidR="00567FB2" w:rsidRPr="00B66A51" w:rsidRDefault="00567FB2" w:rsidP="00FF12FC">
            <w:pPr>
              <w:jc w:val="center"/>
              <w:rPr>
                <w:b/>
              </w:rPr>
            </w:pPr>
            <w:r w:rsidRPr="00B66A51">
              <w:rPr>
                <w:b/>
              </w:rPr>
              <w:t>PERSONAL TECNICO SUPERIOR UNIVERSITARIO</w:t>
            </w:r>
          </w:p>
        </w:tc>
      </w:tr>
      <w:tr w:rsidR="00FF12FC" w:rsidTr="00B66A51">
        <w:tc>
          <w:tcPr>
            <w:tcW w:w="2518" w:type="dxa"/>
          </w:tcPr>
          <w:p w:rsidR="00FF12FC" w:rsidRPr="00B66A51" w:rsidRDefault="00567FB2" w:rsidP="00FF12FC">
            <w:pPr>
              <w:jc w:val="center"/>
              <w:rPr>
                <w:b/>
              </w:rPr>
            </w:pPr>
            <w:r w:rsidRPr="00B66A51">
              <w:rPr>
                <w:b/>
              </w:rPr>
              <w:t>TSU I</w:t>
            </w:r>
          </w:p>
        </w:tc>
        <w:tc>
          <w:tcPr>
            <w:tcW w:w="2268" w:type="dxa"/>
          </w:tcPr>
          <w:p w:rsidR="00FF12FC" w:rsidRPr="00B66A51" w:rsidRDefault="00567FB2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54.400</w:t>
            </w:r>
          </w:p>
        </w:tc>
        <w:tc>
          <w:tcPr>
            <w:tcW w:w="2268" w:type="dxa"/>
          </w:tcPr>
          <w:p w:rsidR="00FF12FC" w:rsidRPr="00B66A51" w:rsidRDefault="00567FB2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272.000</w:t>
            </w:r>
          </w:p>
        </w:tc>
        <w:tc>
          <w:tcPr>
            <w:tcW w:w="2693" w:type="dxa"/>
          </w:tcPr>
          <w:p w:rsidR="00FF12FC" w:rsidRPr="00B66A51" w:rsidRDefault="00A46ECF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52,30</w:t>
            </w:r>
          </w:p>
        </w:tc>
      </w:tr>
      <w:tr w:rsidR="00FF12FC" w:rsidTr="00B66A51">
        <w:tc>
          <w:tcPr>
            <w:tcW w:w="2518" w:type="dxa"/>
          </w:tcPr>
          <w:p w:rsidR="00FF12FC" w:rsidRPr="00B66A51" w:rsidRDefault="00567FB2" w:rsidP="00FF12FC">
            <w:pPr>
              <w:jc w:val="center"/>
              <w:rPr>
                <w:b/>
              </w:rPr>
            </w:pPr>
            <w:r w:rsidRPr="00B66A51">
              <w:rPr>
                <w:b/>
              </w:rPr>
              <w:t>TSU II</w:t>
            </w:r>
          </w:p>
        </w:tc>
        <w:tc>
          <w:tcPr>
            <w:tcW w:w="2268" w:type="dxa"/>
          </w:tcPr>
          <w:p w:rsidR="00FF12FC" w:rsidRPr="00B66A51" w:rsidRDefault="00567FB2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59.200</w:t>
            </w:r>
          </w:p>
        </w:tc>
        <w:tc>
          <w:tcPr>
            <w:tcW w:w="2268" w:type="dxa"/>
          </w:tcPr>
          <w:p w:rsidR="00FF12FC" w:rsidRPr="00B66A51" w:rsidRDefault="00567FB2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293.760</w:t>
            </w:r>
          </w:p>
        </w:tc>
        <w:tc>
          <w:tcPr>
            <w:tcW w:w="2693" w:type="dxa"/>
          </w:tcPr>
          <w:p w:rsidR="00FF12FC" w:rsidRPr="00B66A51" w:rsidRDefault="00A46ECF" w:rsidP="00FF12FC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56,49</w:t>
            </w:r>
          </w:p>
        </w:tc>
      </w:tr>
      <w:tr w:rsidR="00567FB2" w:rsidTr="00A46ECF">
        <w:tc>
          <w:tcPr>
            <w:tcW w:w="9747" w:type="dxa"/>
            <w:gridSpan w:val="4"/>
          </w:tcPr>
          <w:p w:rsidR="00567FB2" w:rsidRPr="00B66A51" w:rsidRDefault="00567FB2" w:rsidP="00FF12FC">
            <w:pPr>
              <w:jc w:val="center"/>
              <w:rPr>
                <w:b/>
              </w:rPr>
            </w:pPr>
            <w:r w:rsidRPr="00B66A51">
              <w:rPr>
                <w:b/>
              </w:rPr>
              <w:t>PERSONAL PROFESIONAL UNIVERSITARIO</w:t>
            </w:r>
          </w:p>
        </w:tc>
      </w:tr>
      <w:tr w:rsidR="00567FB2" w:rsidTr="00B66A51">
        <w:tc>
          <w:tcPr>
            <w:tcW w:w="2518" w:type="dxa"/>
          </w:tcPr>
          <w:p w:rsidR="00567FB2" w:rsidRPr="00B66A51" w:rsidRDefault="00567FB2" w:rsidP="00DD37A6">
            <w:pPr>
              <w:jc w:val="center"/>
              <w:rPr>
                <w:b/>
              </w:rPr>
            </w:pPr>
            <w:r w:rsidRPr="00B66A51">
              <w:rPr>
                <w:b/>
              </w:rPr>
              <w:t>PROFESIONAL I</w:t>
            </w:r>
          </w:p>
        </w:tc>
        <w:tc>
          <w:tcPr>
            <w:tcW w:w="2268" w:type="dxa"/>
          </w:tcPr>
          <w:p w:rsidR="00567FB2" w:rsidRPr="00B66A51" w:rsidRDefault="00567FB2" w:rsidP="00DD37A6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64.000</w:t>
            </w:r>
          </w:p>
        </w:tc>
        <w:tc>
          <w:tcPr>
            <w:tcW w:w="2268" w:type="dxa"/>
          </w:tcPr>
          <w:p w:rsidR="00567FB2" w:rsidRPr="00B66A51" w:rsidRDefault="00567FB2" w:rsidP="00DD37A6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317.554</w:t>
            </w:r>
          </w:p>
        </w:tc>
        <w:tc>
          <w:tcPr>
            <w:tcW w:w="2693" w:type="dxa"/>
          </w:tcPr>
          <w:p w:rsidR="00567FB2" w:rsidRPr="00B66A51" w:rsidRDefault="00A46ECF" w:rsidP="00DD37A6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61,06</w:t>
            </w:r>
          </w:p>
        </w:tc>
      </w:tr>
      <w:tr w:rsidR="00567FB2" w:rsidTr="00B66A51">
        <w:tc>
          <w:tcPr>
            <w:tcW w:w="2518" w:type="dxa"/>
          </w:tcPr>
          <w:p w:rsidR="00567FB2" w:rsidRPr="00B66A51" w:rsidRDefault="00567FB2" w:rsidP="00DD37A6">
            <w:pPr>
              <w:jc w:val="center"/>
              <w:rPr>
                <w:b/>
              </w:rPr>
            </w:pPr>
            <w:r w:rsidRPr="00B66A51">
              <w:rPr>
                <w:b/>
              </w:rPr>
              <w:t>PROFESIONAL II</w:t>
            </w:r>
          </w:p>
        </w:tc>
        <w:tc>
          <w:tcPr>
            <w:tcW w:w="2268" w:type="dxa"/>
          </w:tcPr>
          <w:p w:rsidR="00567FB2" w:rsidRPr="00B66A51" w:rsidRDefault="00567FB2" w:rsidP="00DD37A6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68.800</w:t>
            </w:r>
          </w:p>
        </w:tc>
        <w:tc>
          <w:tcPr>
            <w:tcW w:w="2268" w:type="dxa"/>
          </w:tcPr>
          <w:p w:rsidR="00567FB2" w:rsidRPr="00B66A51" w:rsidRDefault="00567FB2" w:rsidP="00DD37A6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341.370</w:t>
            </w:r>
          </w:p>
        </w:tc>
        <w:tc>
          <w:tcPr>
            <w:tcW w:w="2693" w:type="dxa"/>
          </w:tcPr>
          <w:p w:rsidR="00567FB2" w:rsidRPr="00B66A51" w:rsidRDefault="00A46ECF" w:rsidP="00DD37A6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65,64</w:t>
            </w:r>
          </w:p>
        </w:tc>
      </w:tr>
      <w:tr w:rsidR="00567FB2" w:rsidTr="00B66A51">
        <w:tc>
          <w:tcPr>
            <w:tcW w:w="2518" w:type="dxa"/>
          </w:tcPr>
          <w:p w:rsidR="00567FB2" w:rsidRPr="00B66A51" w:rsidRDefault="00567FB2" w:rsidP="00DD37A6">
            <w:pPr>
              <w:jc w:val="center"/>
              <w:rPr>
                <w:b/>
              </w:rPr>
            </w:pPr>
            <w:r w:rsidRPr="00B66A51">
              <w:rPr>
                <w:b/>
              </w:rPr>
              <w:t>PROFESIONAL III</w:t>
            </w:r>
          </w:p>
        </w:tc>
        <w:tc>
          <w:tcPr>
            <w:tcW w:w="2268" w:type="dxa"/>
          </w:tcPr>
          <w:p w:rsidR="00567FB2" w:rsidRPr="00B66A51" w:rsidRDefault="00567FB2" w:rsidP="00DD37A6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73.600</w:t>
            </w:r>
          </w:p>
        </w:tc>
        <w:tc>
          <w:tcPr>
            <w:tcW w:w="2268" w:type="dxa"/>
          </w:tcPr>
          <w:p w:rsidR="00567FB2" w:rsidRPr="00B66A51" w:rsidRDefault="00567FB2" w:rsidP="00DD37A6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364.924</w:t>
            </w:r>
          </w:p>
        </w:tc>
        <w:tc>
          <w:tcPr>
            <w:tcW w:w="2693" w:type="dxa"/>
          </w:tcPr>
          <w:p w:rsidR="00567FB2" w:rsidRPr="00B66A51" w:rsidRDefault="00A46ECF" w:rsidP="00DD37A6">
            <w:pPr>
              <w:jc w:val="center"/>
              <w:rPr>
                <w:b/>
                <w:spacing w:val="80"/>
              </w:rPr>
            </w:pPr>
            <w:r w:rsidRPr="00B66A51">
              <w:rPr>
                <w:b/>
                <w:spacing w:val="80"/>
              </w:rPr>
              <w:t>70,17</w:t>
            </w:r>
          </w:p>
        </w:tc>
      </w:tr>
    </w:tbl>
    <w:p w:rsidR="00FF12FC" w:rsidRDefault="00FF12FC" w:rsidP="00FF12FC">
      <w:pPr>
        <w:spacing w:after="0" w:line="240" w:lineRule="auto"/>
        <w:jc w:val="center"/>
      </w:pPr>
      <w:r>
        <w:t xml:space="preserve"> </w:t>
      </w:r>
    </w:p>
    <w:p w:rsidR="00FF12FC" w:rsidRDefault="00FF12FC" w:rsidP="00FF12FC">
      <w:pPr>
        <w:spacing w:after="0" w:line="240" w:lineRule="auto"/>
        <w:jc w:val="center"/>
      </w:pPr>
    </w:p>
    <w:p w:rsidR="00FF12FC" w:rsidRPr="001A15B6" w:rsidRDefault="00A46ECF" w:rsidP="00FF12FC">
      <w:pPr>
        <w:spacing w:after="0" w:line="240" w:lineRule="auto"/>
        <w:jc w:val="center"/>
        <w:rPr>
          <w:b/>
        </w:rPr>
      </w:pPr>
      <w:r w:rsidRPr="001A15B6">
        <w:rPr>
          <w:b/>
        </w:rPr>
        <w:t>TABLA 2</w:t>
      </w:r>
    </w:p>
    <w:p w:rsidR="00A46ECF" w:rsidRPr="001A15B6" w:rsidRDefault="00A46ECF" w:rsidP="00A46ECF">
      <w:pPr>
        <w:spacing w:after="0" w:line="240" w:lineRule="auto"/>
        <w:jc w:val="center"/>
        <w:rPr>
          <w:b/>
        </w:rPr>
      </w:pPr>
      <w:r w:rsidRPr="001A15B6">
        <w:rPr>
          <w:b/>
        </w:rPr>
        <w:t>SISTEMA DE REMUNERACION DE LAS OBRERAS Y OBREROS DE ADMINISTRACION PÚBLICA NACIONAL</w:t>
      </w:r>
    </w:p>
    <w:p w:rsidR="00A46ECF" w:rsidRDefault="00A46ECF" w:rsidP="00A46ECF">
      <w:pPr>
        <w:spacing w:after="0" w:line="240" w:lineRule="auto"/>
        <w:jc w:val="center"/>
      </w:pPr>
      <w:r w:rsidRPr="001A15B6">
        <w:rPr>
          <w:b/>
        </w:rPr>
        <w:t>ESTIMACION BASADA EN DICOM BsS/Dólar= 5.200</w:t>
      </w:r>
      <w:r>
        <w:t xml:space="preserve">  </w:t>
      </w:r>
    </w:p>
    <w:p w:rsidR="00A46ECF" w:rsidRDefault="00A46ECF" w:rsidP="00A46EC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2693"/>
      </w:tblGrid>
      <w:tr w:rsidR="00A46ECF" w:rsidTr="001A15B6">
        <w:tc>
          <w:tcPr>
            <w:tcW w:w="1668" w:type="dxa"/>
            <w:shd w:val="clear" w:color="auto" w:fill="FFC000"/>
          </w:tcPr>
          <w:p w:rsidR="00A46ECF" w:rsidRPr="001A15B6" w:rsidRDefault="00B66A51" w:rsidP="00DD37A6">
            <w:pPr>
              <w:jc w:val="center"/>
              <w:rPr>
                <w:b/>
              </w:rPr>
            </w:pPr>
            <w:r w:rsidRPr="001A15B6">
              <w:rPr>
                <w:b/>
              </w:rPr>
              <w:t>GRADO</w:t>
            </w:r>
          </w:p>
        </w:tc>
        <w:tc>
          <w:tcPr>
            <w:tcW w:w="2551" w:type="dxa"/>
            <w:shd w:val="clear" w:color="auto" w:fill="FFC000"/>
          </w:tcPr>
          <w:p w:rsidR="00A46ECF" w:rsidRPr="001A15B6" w:rsidRDefault="00B66A51" w:rsidP="00DD37A6">
            <w:pPr>
              <w:jc w:val="center"/>
              <w:rPr>
                <w:b/>
                <w:sz w:val="20"/>
                <w:szCs w:val="20"/>
              </w:rPr>
            </w:pPr>
            <w:r w:rsidRPr="001A15B6">
              <w:rPr>
                <w:b/>
                <w:sz w:val="20"/>
                <w:szCs w:val="20"/>
              </w:rPr>
              <w:t>A</w:t>
            </w:r>
            <w:r w:rsidR="00A46ECF" w:rsidRPr="001A15B6">
              <w:rPr>
                <w:b/>
                <w:sz w:val="20"/>
                <w:szCs w:val="20"/>
              </w:rPr>
              <w:t>UMENTO OTORGADO POR EL GOBIERNO</w:t>
            </w:r>
          </w:p>
        </w:tc>
        <w:tc>
          <w:tcPr>
            <w:tcW w:w="2835" w:type="dxa"/>
            <w:shd w:val="clear" w:color="auto" w:fill="FFC000"/>
          </w:tcPr>
          <w:p w:rsidR="00A46ECF" w:rsidRPr="001A15B6" w:rsidRDefault="00A46ECF" w:rsidP="00DD37A6">
            <w:pPr>
              <w:jc w:val="center"/>
              <w:rPr>
                <w:b/>
              </w:rPr>
            </w:pPr>
            <w:r w:rsidRPr="001A15B6">
              <w:rPr>
                <w:b/>
              </w:rPr>
              <w:t>PROPUESTA FEDEUNEP</w:t>
            </w:r>
          </w:p>
        </w:tc>
        <w:tc>
          <w:tcPr>
            <w:tcW w:w="2693" w:type="dxa"/>
            <w:shd w:val="clear" w:color="auto" w:fill="FFC000"/>
          </w:tcPr>
          <w:p w:rsidR="00A46ECF" w:rsidRPr="001A15B6" w:rsidRDefault="00A46ECF" w:rsidP="00DD37A6">
            <w:pPr>
              <w:jc w:val="center"/>
              <w:rPr>
                <w:b/>
              </w:rPr>
            </w:pPr>
            <w:r w:rsidRPr="001A15B6">
              <w:rPr>
                <w:b/>
              </w:rPr>
              <w:t>EQUIVALENTE EN DÓLAR</w:t>
            </w:r>
          </w:p>
        </w:tc>
      </w:tr>
      <w:tr w:rsidR="00B66A51" w:rsidTr="001A15B6">
        <w:tc>
          <w:tcPr>
            <w:tcW w:w="1668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1</w:t>
            </w:r>
          </w:p>
        </w:tc>
        <w:tc>
          <w:tcPr>
            <w:tcW w:w="2551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  <w:sz w:val="20"/>
                <w:szCs w:val="20"/>
              </w:rPr>
            </w:pPr>
            <w:r w:rsidRPr="001A15B6">
              <w:rPr>
                <w:b/>
                <w:spacing w:val="80"/>
                <w:sz w:val="20"/>
                <w:szCs w:val="20"/>
              </w:rPr>
              <w:t>40.000</w:t>
            </w:r>
          </w:p>
        </w:tc>
        <w:tc>
          <w:tcPr>
            <w:tcW w:w="2835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200.000</w:t>
            </w:r>
          </w:p>
        </w:tc>
        <w:tc>
          <w:tcPr>
            <w:tcW w:w="2693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38,46</w:t>
            </w:r>
          </w:p>
        </w:tc>
      </w:tr>
      <w:tr w:rsidR="00B66A51" w:rsidTr="001A15B6">
        <w:tc>
          <w:tcPr>
            <w:tcW w:w="1668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2</w:t>
            </w:r>
          </w:p>
        </w:tc>
        <w:tc>
          <w:tcPr>
            <w:tcW w:w="2551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  <w:sz w:val="20"/>
                <w:szCs w:val="20"/>
              </w:rPr>
            </w:pPr>
            <w:r w:rsidRPr="001A15B6">
              <w:rPr>
                <w:b/>
                <w:spacing w:val="80"/>
                <w:sz w:val="20"/>
                <w:szCs w:val="20"/>
              </w:rPr>
              <w:t>42.030</w:t>
            </w:r>
          </w:p>
        </w:tc>
        <w:tc>
          <w:tcPr>
            <w:tcW w:w="2835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210.000</w:t>
            </w:r>
          </w:p>
        </w:tc>
        <w:tc>
          <w:tcPr>
            <w:tcW w:w="2693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40,38</w:t>
            </w:r>
          </w:p>
        </w:tc>
      </w:tr>
      <w:tr w:rsidR="00B66A51" w:rsidTr="001A15B6">
        <w:tc>
          <w:tcPr>
            <w:tcW w:w="1668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3</w:t>
            </w:r>
          </w:p>
        </w:tc>
        <w:tc>
          <w:tcPr>
            <w:tcW w:w="2551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  <w:sz w:val="20"/>
                <w:szCs w:val="20"/>
              </w:rPr>
            </w:pPr>
            <w:r w:rsidRPr="001A15B6">
              <w:rPr>
                <w:b/>
                <w:spacing w:val="80"/>
                <w:sz w:val="20"/>
                <w:szCs w:val="20"/>
              </w:rPr>
              <w:t>44.160</w:t>
            </w:r>
          </w:p>
        </w:tc>
        <w:tc>
          <w:tcPr>
            <w:tcW w:w="2835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220.500</w:t>
            </w:r>
          </w:p>
        </w:tc>
        <w:tc>
          <w:tcPr>
            <w:tcW w:w="2693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42,40</w:t>
            </w:r>
          </w:p>
        </w:tc>
      </w:tr>
      <w:tr w:rsidR="00B66A51" w:rsidTr="001A15B6">
        <w:tc>
          <w:tcPr>
            <w:tcW w:w="1668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4</w:t>
            </w:r>
          </w:p>
        </w:tc>
        <w:tc>
          <w:tcPr>
            <w:tcW w:w="2551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  <w:sz w:val="20"/>
                <w:szCs w:val="20"/>
              </w:rPr>
            </w:pPr>
            <w:r w:rsidRPr="001A15B6">
              <w:rPr>
                <w:b/>
                <w:spacing w:val="80"/>
                <w:sz w:val="20"/>
                <w:szCs w:val="20"/>
              </w:rPr>
              <w:t>46.240</w:t>
            </w:r>
          </w:p>
        </w:tc>
        <w:tc>
          <w:tcPr>
            <w:tcW w:w="2835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231.525</w:t>
            </w:r>
          </w:p>
        </w:tc>
        <w:tc>
          <w:tcPr>
            <w:tcW w:w="2693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44,52</w:t>
            </w:r>
          </w:p>
        </w:tc>
      </w:tr>
      <w:tr w:rsidR="00B66A51" w:rsidTr="001A15B6">
        <w:tc>
          <w:tcPr>
            <w:tcW w:w="1668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5</w:t>
            </w:r>
          </w:p>
        </w:tc>
        <w:tc>
          <w:tcPr>
            <w:tcW w:w="2551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  <w:sz w:val="20"/>
                <w:szCs w:val="20"/>
              </w:rPr>
            </w:pPr>
            <w:r w:rsidRPr="001A15B6">
              <w:rPr>
                <w:b/>
                <w:spacing w:val="80"/>
                <w:sz w:val="20"/>
                <w:szCs w:val="20"/>
              </w:rPr>
              <w:t>48.320</w:t>
            </w:r>
          </w:p>
        </w:tc>
        <w:tc>
          <w:tcPr>
            <w:tcW w:w="2835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243.101</w:t>
            </w:r>
          </w:p>
        </w:tc>
        <w:tc>
          <w:tcPr>
            <w:tcW w:w="2693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46,75</w:t>
            </w:r>
          </w:p>
        </w:tc>
      </w:tr>
      <w:tr w:rsidR="00B66A51" w:rsidTr="001A15B6">
        <w:tc>
          <w:tcPr>
            <w:tcW w:w="1668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6</w:t>
            </w:r>
          </w:p>
        </w:tc>
        <w:tc>
          <w:tcPr>
            <w:tcW w:w="2551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  <w:sz w:val="20"/>
                <w:szCs w:val="20"/>
              </w:rPr>
            </w:pPr>
            <w:r w:rsidRPr="001A15B6">
              <w:rPr>
                <w:b/>
                <w:spacing w:val="80"/>
                <w:sz w:val="20"/>
                <w:szCs w:val="20"/>
              </w:rPr>
              <w:t>50.400</w:t>
            </w:r>
          </w:p>
        </w:tc>
        <w:tc>
          <w:tcPr>
            <w:tcW w:w="2835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255.256</w:t>
            </w:r>
          </w:p>
        </w:tc>
        <w:tc>
          <w:tcPr>
            <w:tcW w:w="2693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49,08</w:t>
            </w:r>
          </w:p>
        </w:tc>
      </w:tr>
      <w:tr w:rsidR="00B66A51" w:rsidTr="001A15B6">
        <w:tc>
          <w:tcPr>
            <w:tcW w:w="1668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7</w:t>
            </w:r>
          </w:p>
        </w:tc>
        <w:tc>
          <w:tcPr>
            <w:tcW w:w="2551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  <w:sz w:val="20"/>
                <w:szCs w:val="20"/>
              </w:rPr>
            </w:pPr>
            <w:r w:rsidRPr="001A15B6">
              <w:rPr>
                <w:b/>
                <w:spacing w:val="80"/>
                <w:sz w:val="20"/>
                <w:szCs w:val="20"/>
              </w:rPr>
              <w:t>52.480</w:t>
            </w:r>
          </w:p>
        </w:tc>
        <w:tc>
          <w:tcPr>
            <w:tcW w:w="2835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268.019</w:t>
            </w:r>
          </w:p>
        </w:tc>
        <w:tc>
          <w:tcPr>
            <w:tcW w:w="2693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51,54</w:t>
            </w:r>
          </w:p>
        </w:tc>
      </w:tr>
      <w:tr w:rsidR="00B66A51" w:rsidTr="001A15B6">
        <w:tc>
          <w:tcPr>
            <w:tcW w:w="1668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8</w:t>
            </w:r>
          </w:p>
        </w:tc>
        <w:tc>
          <w:tcPr>
            <w:tcW w:w="2551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  <w:sz w:val="20"/>
                <w:szCs w:val="20"/>
              </w:rPr>
            </w:pPr>
            <w:r w:rsidRPr="001A15B6">
              <w:rPr>
                <w:b/>
                <w:spacing w:val="80"/>
                <w:sz w:val="20"/>
                <w:szCs w:val="20"/>
              </w:rPr>
              <w:t>54.560</w:t>
            </w:r>
          </w:p>
        </w:tc>
        <w:tc>
          <w:tcPr>
            <w:tcW w:w="2835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281.420</w:t>
            </w:r>
          </w:p>
        </w:tc>
        <w:tc>
          <w:tcPr>
            <w:tcW w:w="2693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54,11</w:t>
            </w:r>
          </w:p>
        </w:tc>
      </w:tr>
      <w:tr w:rsidR="00B66A51" w:rsidTr="001A15B6">
        <w:tc>
          <w:tcPr>
            <w:tcW w:w="1668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9</w:t>
            </w:r>
          </w:p>
        </w:tc>
        <w:tc>
          <w:tcPr>
            <w:tcW w:w="2551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  <w:sz w:val="20"/>
                <w:szCs w:val="20"/>
              </w:rPr>
            </w:pPr>
            <w:r w:rsidRPr="001A15B6">
              <w:rPr>
                <w:b/>
                <w:spacing w:val="80"/>
                <w:sz w:val="20"/>
                <w:szCs w:val="20"/>
              </w:rPr>
              <w:t>56.640</w:t>
            </w:r>
          </w:p>
        </w:tc>
        <w:tc>
          <w:tcPr>
            <w:tcW w:w="2835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295.491</w:t>
            </w:r>
          </w:p>
        </w:tc>
        <w:tc>
          <w:tcPr>
            <w:tcW w:w="2693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56,82</w:t>
            </w:r>
          </w:p>
        </w:tc>
      </w:tr>
      <w:tr w:rsidR="00B66A51" w:rsidTr="001A15B6">
        <w:tc>
          <w:tcPr>
            <w:tcW w:w="1668" w:type="dxa"/>
          </w:tcPr>
          <w:p w:rsidR="00B66A51" w:rsidRPr="001A15B6" w:rsidRDefault="00B66A51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10</w:t>
            </w:r>
          </w:p>
        </w:tc>
        <w:tc>
          <w:tcPr>
            <w:tcW w:w="2551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  <w:sz w:val="20"/>
                <w:szCs w:val="20"/>
              </w:rPr>
            </w:pPr>
            <w:r w:rsidRPr="001A15B6">
              <w:rPr>
                <w:b/>
                <w:spacing w:val="80"/>
                <w:sz w:val="20"/>
                <w:szCs w:val="20"/>
              </w:rPr>
              <w:t>58.720</w:t>
            </w:r>
          </w:p>
        </w:tc>
        <w:tc>
          <w:tcPr>
            <w:tcW w:w="2835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310.265</w:t>
            </w:r>
          </w:p>
        </w:tc>
        <w:tc>
          <w:tcPr>
            <w:tcW w:w="2693" w:type="dxa"/>
          </w:tcPr>
          <w:p w:rsidR="00B66A51" w:rsidRPr="001A15B6" w:rsidRDefault="001A15B6" w:rsidP="00DD37A6">
            <w:pPr>
              <w:jc w:val="center"/>
              <w:rPr>
                <w:b/>
                <w:spacing w:val="80"/>
              </w:rPr>
            </w:pPr>
            <w:r w:rsidRPr="001A15B6">
              <w:rPr>
                <w:b/>
                <w:spacing w:val="80"/>
              </w:rPr>
              <w:t>59,66</w:t>
            </w:r>
          </w:p>
        </w:tc>
      </w:tr>
    </w:tbl>
    <w:p w:rsidR="00A46ECF" w:rsidRDefault="00A46ECF" w:rsidP="00FF12FC">
      <w:pPr>
        <w:spacing w:after="0" w:line="240" w:lineRule="auto"/>
        <w:jc w:val="center"/>
      </w:pPr>
    </w:p>
    <w:p w:rsidR="00FF12FC" w:rsidRDefault="00FF12FC" w:rsidP="00FF12FC">
      <w:pPr>
        <w:spacing w:after="0" w:line="240" w:lineRule="auto"/>
        <w:jc w:val="center"/>
      </w:pPr>
    </w:p>
    <w:p w:rsidR="00FF12FC" w:rsidRPr="00390835" w:rsidRDefault="00390835" w:rsidP="00390835">
      <w:pPr>
        <w:spacing w:after="0" w:line="240" w:lineRule="auto"/>
        <w:jc w:val="both"/>
        <w:rPr>
          <w:b/>
        </w:rPr>
      </w:pPr>
      <w:r w:rsidRPr="00390835">
        <w:rPr>
          <w:b/>
        </w:rPr>
        <w:t>EN CUANTO A LOS DEMAS CONCEPTOS QUE APLICAN O NO AL SALARIO COMO: PRIMAS POR HIJOS, BECAS, DISCAPACIDAD, DIA DE LA MADRE, DIA DEL PADRE, DEL NIÑO, JUGUETES, AYUDAS POR MATRIMONIO, NACIMIENTO EN</w:t>
      </w:r>
      <w:r w:rsidR="00F60020">
        <w:rPr>
          <w:b/>
        </w:rPr>
        <w:t>TRE</w:t>
      </w:r>
      <w:r w:rsidRPr="00390835">
        <w:rPr>
          <w:b/>
        </w:rPr>
        <w:t xml:space="preserve"> OTROS</w:t>
      </w:r>
      <w:r w:rsidR="00F60020">
        <w:rPr>
          <w:b/>
        </w:rPr>
        <w:t>,</w:t>
      </w:r>
      <w:r w:rsidRPr="00390835">
        <w:rPr>
          <w:b/>
        </w:rPr>
        <w:t xml:space="preserve"> SE PROPONE SE ELIMINE SU CALCULO BASADO EN EL 0,025 DEL PETRO </w:t>
      </w:r>
      <w:r w:rsidR="00315698">
        <w:rPr>
          <w:b/>
        </w:rPr>
        <w:t xml:space="preserve">(ordenado en el instructivo de MPPP) </w:t>
      </w:r>
      <w:r>
        <w:rPr>
          <w:b/>
        </w:rPr>
        <w:t>POR LO ESTABLECIDO EN  LAS</w:t>
      </w:r>
      <w:r w:rsidRPr="00390835">
        <w:rPr>
          <w:b/>
        </w:rPr>
        <w:t xml:space="preserve"> CONVENCIONES COLECTIVAS.  </w:t>
      </w:r>
    </w:p>
    <w:p w:rsidR="00390835" w:rsidRPr="00390835" w:rsidRDefault="00390835" w:rsidP="00390835">
      <w:pPr>
        <w:spacing w:after="0" w:line="240" w:lineRule="auto"/>
        <w:jc w:val="both"/>
        <w:rPr>
          <w:b/>
        </w:rPr>
      </w:pPr>
    </w:p>
    <w:p w:rsidR="00F60020" w:rsidRPr="00315698" w:rsidRDefault="00390835" w:rsidP="00315698">
      <w:pPr>
        <w:spacing w:after="0" w:line="240" w:lineRule="auto"/>
        <w:jc w:val="both"/>
        <w:rPr>
          <w:b/>
        </w:rPr>
      </w:pPr>
      <w:r w:rsidRPr="00390835">
        <w:rPr>
          <w:b/>
        </w:rPr>
        <w:t>EN CUANTO A LA PRIMA DE ANTIGÜEDAD Y PROFESIONALIZACION SE PROPONE RESTITUIR SU APLICACIÓN POR LO ESTABLECIDO</w:t>
      </w:r>
      <w:r w:rsidR="00315698">
        <w:rPr>
          <w:b/>
        </w:rPr>
        <w:t xml:space="preserve"> EN LAS CONVENCIONES COLECTIVAS, SIEMPRE QUE ESTAS MEJOREN LAS ESTABLECIDAS EN EL CONTRATO MARCO.</w:t>
      </w:r>
      <w:r w:rsidRPr="00390835">
        <w:rPr>
          <w:b/>
        </w:rPr>
        <w:t xml:space="preserve"> </w:t>
      </w:r>
    </w:p>
    <w:sectPr w:rsidR="00F60020" w:rsidRPr="00315698" w:rsidSect="00390835">
      <w:headerReference w:type="default" r:id="rId7"/>
      <w:pgSz w:w="12240" w:h="15840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9D" w:rsidRDefault="0002329D" w:rsidP="00A46ECF">
      <w:pPr>
        <w:spacing w:after="0" w:line="240" w:lineRule="auto"/>
      </w:pPr>
      <w:r>
        <w:separator/>
      </w:r>
    </w:p>
  </w:endnote>
  <w:endnote w:type="continuationSeparator" w:id="0">
    <w:p w:rsidR="0002329D" w:rsidRDefault="0002329D" w:rsidP="00A4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9D" w:rsidRDefault="0002329D" w:rsidP="00A46ECF">
      <w:pPr>
        <w:spacing w:after="0" w:line="240" w:lineRule="auto"/>
      </w:pPr>
      <w:r>
        <w:separator/>
      </w:r>
    </w:p>
  </w:footnote>
  <w:footnote w:type="continuationSeparator" w:id="0">
    <w:p w:rsidR="0002329D" w:rsidRDefault="0002329D" w:rsidP="00A4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CF" w:rsidRPr="00086FAE" w:rsidRDefault="0002329D" w:rsidP="00A46ECF">
    <w:pPr>
      <w:pStyle w:val="Heading8"/>
      <w:tabs>
        <w:tab w:val="left" w:pos="2160"/>
        <w:tab w:val="left" w:pos="2340"/>
      </w:tabs>
      <w:jc w:val="left"/>
      <w:rPr>
        <w:sz w:val="16"/>
        <w:szCs w:val="16"/>
      </w:rPr>
    </w:pPr>
    <w:r>
      <w:rPr>
        <w:noProof/>
        <w:lang w:eastAsia="es-VE"/>
      </w:rPr>
      <w:pict w14:anchorId="34FC27BD">
        <v:group id="_x0000_s2049" style="position:absolute;margin-left:-9.9pt;margin-top:-16.2pt;width:72.3pt;height:74.5pt;z-index:251658240" coordorigin="894,598" coordsize="1834,1864" wrapcoords="-354 0 -885 11148 -354 21425 1593 21948 8852 21948 13101 21948 19829 21948 21777 21425 22131 11148 21777 0 -354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97;top:598;width:1831;height:1864;mso-wrap-edited:f" wrapcoords="-167 0 -167 21440 21600 21440 21600 0 -167 0">
            <v:imagedata r:id="rId1" o:title=""/>
          </v:shape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051" type="#_x0000_t146" style="position:absolute;left:894;top:662;width:1803;height:1797;rotation:-2513041fd" fillcolor="red" strokecolor="red">
            <v:textpath style="font-family:&quot;Modern&quot;;font-size:8pt;v-text-align:stretch-justify" fitshape="t" trim="t" string=" FEDERACIÓN  UNITARIA  NACIONAL  DE  EMPLEADOS  PUBLICOS -FEDE-UNEP- AFILIADA  A  CTV. - ISP."/>
          </v:shape>
          <w10:wrap type="through"/>
        </v:group>
        <o:OLEObject Type="Embed" ProgID="PBrush" ShapeID="_x0000_s2050" DrawAspect="Content" ObjectID="_1620193037" r:id="rId2"/>
      </w:pict>
    </w:r>
    <w:r w:rsidR="00A46ECF">
      <w:t xml:space="preserve">                              </w:t>
    </w:r>
    <w:r w:rsidR="00A46ECF" w:rsidRPr="00086FAE">
      <w:rPr>
        <w:sz w:val="16"/>
        <w:szCs w:val="16"/>
      </w:rPr>
      <w:t xml:space="preserve">FEDERACIÓN UNITARIA NACIONAL </w:t>
    </w:r>
  </w:p>
  <w:p w:rsidR="00A46ECF" w:rsidRPr="00086FAE" w:rsidRDefault="00A46ECF" w:rsidP="00A46ECF">
    <w:pPr>
      <w:pStyle w:val="Heading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right" w:pos="10025"/>
      </w:tabs>
      <w:ind w:left="-1080" w:firstLine="55"/>
      <w:jc w:val="left"/>
      <w:rPr>
        <w:sz w:val="16"/>
        <w:szCs w:val="16"/>
      </w:rPr>
    </w:pPr>
    <w:r w:rsidRPr="00086FAE">
      <w:rPr>
        <w:sz w:val="16"/>
        <w:szCs w:val="16"/>
      </w:rPr>
      <w:t xml:space="preserve">                                                     </w:t>
    </w:r>
    <w:r>
      <w:rPr>
        <w:sz w:val="16"/>
        <w:szCs w:val="16"/>
      </w:rPr>
      <w:t xml:space="preserve">          </w:t>
    </w:r>
    <w:r w:rsidRPr="00086FAE">
      <w:rPr>
        <w:sz w:val="16"/>
        <w:szCs w:val="16"/>
      </w:rPr>
      <w:t>D E EMPLEADOS PÚBLICOS  (FEDEUNEP)</w:t>
    </w:r>
    <w:r w:rsidRPr="00086FAE">
      <w:rPr>
        <w:sz w:val="16"/>
        <w:szCs w:val="16"/>
      </w:rPr>
      <w:tab/>
    </w:r>
  </w:p>
  <w:p w:rsidR="00A46ECF" w:rsidRDefault="00A46ECF" w:rsidP="00A46ECF">
    <w:pPr>
      <w:pStyle w:val="Header"/>
      <w:tabs>
        <w:tab w:val="clear" w:pos="4419"/>
        <w:tab w:val="clear" w:pos="8838"/>
        <w:tab w:val="left" w:pos="1530"/>
      </w:tabs>
    </w:pPr>
    <w:r w:rsidRPr="00086FAE">
      <w:rPr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           </w:t>
    </w:r>
    <w:r w:rsidRPr="00086FAE">
      <w:rPr>
        <w:b/>
        <w:sz w:val="16"/>
        <w:szCs w:val="16"/>
      </w:rPr>
      <w:t xml:space="preserve">AFILIADA A </w:t>
    </w:r>
    <w:r>
      <w:rPr>
        <w:b/>
        <w:sz w:val="16"/>
        <w:szCs w:val="16"/>
      </w:rPr>
      <w:t xml:space="preserve">LA </w:t>
    </w:r>
    <w:r w:rsidRPr="00086FAE">
      <w:rPr>
        <w:b/>
        <w:sz w:val="16"/>
        <w:szCs w:val="16"/>
      </w:rPr>
      <w:t>CTV //ISP//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FC"/>
    <w:rsid w:val="0002329D"/>
    <w:rsid w:val="001A15B6"/>
    <w:rsid w:val="00230A76"/>
    <w:rsid w:val="00247EEC"/>
    <w:rsid w:val="00255BE9"/>
    <w:rsid w:val="002856AC"/>
    <w:rsid w:val="00315698"/>
    <w:rsid w:val="0039074B"/>
    <w:rsid w:val="00390835"/>
    <w:rsid w:val="00567FB2"/>
    <w:rsid w:val="006241BD"/>
    <w:rsid w:val="00A46ECF"/>
    <w:rsid w:val="00B01EF6"/>
    <w:rsid w:val="00B66A51"/>
    <w:rsid w:val="00EE45AB"/>
    <w:rsid w:val="00F06DD0"/>
    <w:rsid w:val="00F53CAA"/>
    <w:rsid w:val="00F60020"/>
    <w:rsid w:val="00FC4269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A46EC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F"/>
  </w:style>
  <w:style w:type="paragraph" w:styleId="Footer">
    <w:name w:val="footer"/>
    <w:basedOn w:val="Normal"/>
    <w:link w:val="FooterChar"/>
    <w:unhideWhenUsed/>
    <w:rsid w:val="00A46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F"/>
  </w:style>
  <w:style w:type="character" w:customStyle="1" w:styleId="Heading8Char">
    <w:name w:val="Heading 8 Char"/>
    <w:basedOn w:val="DefaultParagraphFont"/>
    <w:link w:val="Heading8"/>
    <w:rsid w:val="00A46ECF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A46EC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F"/>
  </w:style>
  <w:style w:type="paragraph" w:styleId="Footer">
    <w:name w:val="footer"/>
    <w:basedOn w:val="Normal"/>
    <w:link w:val="FooterChar"/>
    <w:unhideWhenUsed/>
    <w:rsid w:val="00A46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F"/>
  </w:style>
  <w:style w:type="character" w:customStyle="1" w:styleId="Heading8Char">
    <w:name w:val="Heading 8 Char"/>
    <w:basedOn w:val="DefaultParagraphFont"/>
    <w:link w:val="Heading8"/>
    <w:rsid w:val="00A46ECF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Whitney</cp:lastModifiedBy>
  <cp:revision>2</cp:revision>
  <cp:lastPrinted>2019-04-29T19:12:00Z</cp:lastPrinted>
  <dcterms:created xsi:type="dcterms:W3CDTF">2019-05-24T13:51:00Z</dcterms:created>
  <dcterms:modified xsi:type="dcterms:W3CDTF">2019-05-24T13:51:00Z</dcterms:modified>
</cp:coreProperties>
</file>